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1AD" w:rsidRPr="001C14EB" w:rsidRDefault="001C14EB">
      <w:pPr>
        <w:spacing w:after="200"/>
        <w:jc w:val="center"/>
      </w:pPr>
      <w:r w:rsidRPr="001C14EB">
        <w:rPr>
          <w:noProof/>
        </w:rPr>
        <w:drawing>
          <wp:inline distT="0" distB="0" distL="0" distR="0">
            <wp:extent cx="1238250" cy="714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1AD" w:rsidRPr="001C14EB" w:rsidRDefault="001C14EB">
      <w:pPr>
        <w:spacing w:after="40"/>
        <w:jc w:val="center"/>
      </w:pPr>
      <w:r w:rsidRPr="001C14EB">
        <w:rPr>
          <w:b/>
          <w:bCs/>
        </w:rPr>
        <w:t>ESCOLA SUPERIOR DE CONTROLE EXTERNO AELSON NASCIMENTO (ESCOEX)</w:t>
      </w:r>
    </w:p>
    <w:p w:rsidR="003771AD" w:rsidRPr="001C14EB" w:rsidRDefault="001C14EB">
      <w:pPr>
        <w:spacing w:after="600"/>
        <w:jc w:val="center"/>
      </w:pPr>
      <w:r w:rsidRPr="001C14EB">
        <w:rPr>
          <w:b/>
          <w:bCs/>
        </w:rPr>
        <w:t>COORDENAÇÃO GERAL (CO</w:t>
      </w:r>
      <w:r w:rsidR="00AC0535">
        <w:rPr>
          <w:b/>
          <w:bCs/>
        </w:rPr>
        <w:t>-</w:t>
      </w:r>
      <w:r w:rsidRPr="001C14EB">
        <w:rPr>
          <w:b/>
          <w:bCs/>
        </w:rPr>
        <w:t>ESC</w:t>
      </w:r>
      <w:bookmarkStart w:id="0" w:name="_GoBack"/>
      <w:bookmarkEnd w:id="0"/>
      <w:r w:rsidRPr="001C14EB">
        <w:rPr>
          <w:b/>
          <w:bCs/>
        </w:rPr>
        <w:t>GERAL)</w:t>
      </w: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1C14EB" w:rsidRPr="001C14EB" w:rsidRDefault="001C14EB">
      <w:pPr>
        <w:spacing w:before="800" w:after="200"/>
        <w:jc w:val="center"/>
        <w:rPr>
          <w:b/>
          <w:bCs/>
          <w:sz w:val="28"/>
          <w:szCs w:val="28"/>
        </w:rPr>
      </w:pPr>
    </w:p>
    <w:p w:rsidR="003771AD" w:rsidRPr="001C14EB" w:rsidRDefault="001C14EB">
      <w:pPr>
        <w:spacing w:before="800" w:after="200"/>
        <w:jc w:val="center"/>
      </w:pPr>
      <w:r w:rsidRPr="001C14EB">
        <w:rPr>
          <w:b/>
          <w:bCs/>
          <w:sz w:val="28"/>
          <w:szCs w:val="28"/>
        </w:rPr>
        <w:t xml:space="preserve">PO GERIR PDDC - ANEXO I </w:t>
      </w:r>
    </w:p>
    <w:p w:rsidR="001C14EB" w:rsidRPr="001C14EB" w:rsidRDefault="001C14EB">
      <w:pPr>
        <w:spacing w:after="600"/>
        <w:jc w:val="center"/>
        <w:rPr>
          <w:b/>
          <w:bCs/>
          <w:sz w:val="28"/>
          <w:szCs w:val="28"/>
        </w:rPr>
      </w:pPr>
      <w:r w:rsidRPr="001C14EB">
        <w:rPr>
          <w:b/>
          <w:bCs/>
          <w:sz w:val="28"/>
          <w:szCs w:val="28"/>
        </w:rPr>
        <w:t>MODELO DE ESTRUTURA DO PLANO DIRETOR DE DESENVOLVIMENTO DE COMPETÊNCIAS (PDDC) DA ESCOEX</w:t>
      </w:r>
    </w:p>
    <w:p w:rsidR="001C14EB" w:rsidRPr="001C14EB" w:rsidRDefault="001C14EB">
      <w:pPr>
        <w:rPr>
          <w:b/>
          <w:bCs/>
          <w:sz w:val="28"/>
          <w:szCs w:val="28"/>
        </w:rPr>
      </w:pPr>
      <w:r w:rsidRPr="001C14EB">
        <w:rPr>
          <w:b/>
          <w:bCs/>
          <w:sz w:val="28"/>
          <w:szCs w:val="28"/>
        </w:rPr>
        <w:br w:type="page"/>
      </w:r>
    </w:p>
    <w:p w:rsidR="00CD20A9" w:rsidRDefault="0044345C">
      <w:pPr>
        <w:pStyle w:val="Ttulo1"/>
        <w:spacing w:before="360" w:after="160"/>
        <w:jc w:val="center"/>
        <w:rPr>
          <w:color w:val="FF0000"/>
        </w:rPr>
      </w:pPr>
      <w:r>
        <w:rPr>
          <w:b/>
          <w:bCs/>
          <w:color w:val="FF0000"/>
        </w:rPr>
        <w:lastRenderedPageBreak/>
        <w:t>ORIENTAÇÕES DE PREENCHIMENTO</w:t>
      </w:r>
    </w:p>
    <w:p w:rsidR="00CD20A9" w:rsidRDefault="00CD20A9">
      <w:pPr>
        <w:spacing w:after="160"/>
        <w:jc w:val="both"/>
        <w:rPr>
          <w:color w:val="FF0000"/>
        </w:rPr>
      </w:pPr>
    </w:p>
    <w:p w:rsidR="00CD20A9" w:rsidRDefault="0044345C">
      <w:pPr>
        <w:spacing w:after="160"/>
        <w:jc w:val="both"/>
        <w:rPr>
          <w:color w:val="FF0000"/>
        </w:rPr>
      </w:pPr>
      <w:r>
        <w:rPr>
          <w:color w:val="FF0000"/>
        </w:rPr>
        <w:t>Este Anexo estabelece o modelo padrão de estrutura do Plano Diretor de Desenvolvimento de Competências (PDDC) da ESCOEX, nos termos do PO Gerir PDDC e da Resolução Administrativa nº 16/2025 (Regulamento da ESCOEX). O documento reproduz as seções e subseções que todo PDDC deve conter, contemplando a base normativa e a finalidade do plano, a caracterização do público-alvo e da instrutoria, a organização e as responsabilidades de gestão, as condições de execução, a metodologia, as diretrizes pedagógicas, o plano de ações educacionais do biênio (eixos de atuação, programas e programação das atividades) e os mecanismos de avaliação, monitoramento e revisão. Para o documento oficial, elementos pré e pós-textuais, como capa e contracapa, lista de quadros, referências, etc., assim como elementos gráficos e figuras, são de livre edição e formatação.</w:t>
      </w:r>
    </w:p>
    <w:p w:rsidR="00CD20A9" w:rsidRDefault="0044345C">
      <w:pPr>
        <w:spacing w:after="160"/>
        <w:jc w:val="both"/>
        <w:rPr>
          <w:color w:val="FF0000"/>
        </w:rPr>
      </w:pPr>
      <w:r>
        <w:rPr>
          <w:color w:val="FF0000"/>
        </w:rPr>
        <w:t>Cada seção deste modelo traz, entre colchetes e em itálico, uma orientação sobre o conteúdo esperado, a ser substituída pelo texto elaborado para o respectivo ciclo do PDDC. Os quadros apresentados (eixos de atuação, ações do período anterior, eixos priorizados, programas de graduação, pós-graduação, pesquisa e extensão, programas permanentes de capacitação, atividades do SGI, programação das atividades e indicadores e metas) constam com cabeçalhos e uma linha de exemplo extraída do PDDC 2025-2026, devendo ser completados e expandidos conforme o número de itens definidos em cada ciclo. A metodologia e as técnicas para o diagnóstico de necessidades podem ser ajustadas conforme necessário, assim como seções podem ser acrescidas ou ajustadas, desde que respeitem a estrutura prevista em regulamentação vigente e mantenham coerência com o PDI e com o PPP vigentes.</w:t>
      </w:r>
    </w:p>
    <w:p w:rsidR="00CD20A9" w:rsidRDefault="0044345C">
      <w:pPr>
        <w:spacing w:after="160"/>
        <w:jc w:val="both"/>
        <w:rPr>
          <w:color w:val="FF0000"/>
        </w:rPr>
      </w:pPr>
      <w:r>
        <w:rPr>
          <w:color w:val="FF0000"/>
        </w:rPr>
        <w:t>Todas as referências normativas citadas neste modelo (leis, resoluções administrativas e normativas) devem ser conferidas e atualizadas por ocasião da elaboração de cada novo PDDC, uma vez que podem ser revogadas, alteradas ou substituídas ao longo do tempo.</w:t>
      </w:r>
    </w:p>
    <w:p w:rsidR="00CD20A9" w:rsidRDefault="0044345C">
      <w:r>
        <w:br w:type="page"/>
      </w:r>
    </w:p>
    <w:p w:rsidR="00CD20A9" w:rsidRDefault="00C15AAE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lastRenderedPageBreak/>
        <w:t>PLANO DIRETOR DE DESENVOLVIMENTO DE COMPETÊNCIAS (PDDC) – [ANO INÍCIO-ANO FIM]</w:t>
      </w:r>
    </w:p>
    <w:p w:rsidR="00C15AAE" w:rsidRDefault="00C15AAE" w:rsidP="00C15AAE">
      <w:pPr>
        <w:pStyle w:val="Ttulo1"/>
        <w:keepNext/>
        <w:numPr>
          <w:ilvl w:val="0"/>
          <w:numId w:val="2"/>
        </w:numPr>
        <w:spacing w:before="360" w:after="160"/>
        <w:rPr>
          <w:b/>
          <w:bCs/>
          <w:color w:val="auto"/>
        </w:rPr>
      </w:pPr>
      <w:r>
        <w:rPr>
          <w:b/>
          <w:bCs/>
          <w:color w:val="auto"/>
        </w:rPr>
        <w:t>INTRODUÇÃO</w:t>
      </w:r>
    </w:p>
    <w:p w:rsidR="00C15AAE" w:rsidRDefault="00C15AAE" w:rsidP="00C15AAE">
      <w:pPr>
        <w:spacing w:after="200"/>
        <w:jc w:val="both"/>
      </w:pPr>
      <w:r w:rsidRPr="00C15AAE">
        <w:rPr>
          <w:i/>
          <w:iCs/>
        </w:rPr>
        <w:t>[Contextualizar a elaboração do PDDC: o desenvolvimento permanente do servidor público como fator estratégico para a eficiência, a eficácia e a qualidade dos serviços prestados ao cidadão; o marco normativo que rege o instrumento (RA nº 16/2025 e RA nº 11/2025); sua relação com o PDDC/PAFC anterior, indicando, quando se tratar de revisão, o ato e a data de publicação da versão original (ex.: Diário Eletrônico de Contas); o período de vigência do ciclo (biênio) e o alinhamento ao PDI e ao Plano Estratégico do TCE-GO (PET) vigentes. Indicar, de forma sintética, os elementos estruturantes do documento: base normativa, metodologia, eixos de atuação, programas permanentes, programação das ações educacionais e mecanismos de avaliação e monitoramento.]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1.1. Fundamentação Normativa</w:t>
      </w:r>
    </w:p>
    <w:p w:rsidR="00CD20A9" w:rsidRDefault="0044345C">
      <w:pPr>
        <w:spacing w:after="200"/>
        <w:jc w:val="both"/>
      </w:pPr>
      <w:r>
        <w:rPr>
          <w:i/>
          <w:iCs/>
        </w:rPr>
        <w:t>[Apresentar a base normativa do PDDC: os princípios constitucionais que orientam a atuação do TCE-GO, o Regulamento da ESCOEX (RA nº 16/2025), a estrutura organizacional vigente (RA nº 11/2025), o PO Gerir PDDC, a Política de Gestão de Pessoas e os demais atos que disciplinam o planejamento das ações educacionais do Tribunal.]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1.2. Natureza, Finalidade e Vigência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 natureza do PDDC como instrumento operacional que desdobra o planejamento estratégico em ações educacionais bienais, sua finalidade de nortear as atividades educacionais desenvolvidas pelo TCE-GO e de sintetizar os programas e as respectivas ações a serem realizadas no período, com a definição de objetivos, diretrizes, subsídios e metas, e o período de vigência do ciclo.]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1.3. Articulação com o PET, o PDI e o PPP</w:t>
      </w:r>
    </w:p>
    <w:p w:rsidR="00CD20A9" w:rsidRDefault="0044345C">
      <w:pPr>
        <w:spacing w:after="200"/>
        <w:jc w:val="both"/>
        <w:rPr>
          <w:i/>
          <w:iCs/>
        </w:rPr>
      </w:pPr>
      <w:proofErr w:type="gramStart"/>
      <w:r>
        <w:rPr>
          <w:i/>
          <w:iCs/>
        </w:rPr>
        <w:t>[Descrever</w:t>
      </w:r>
      <w:proofErr w:type="gramEnd"/>
      <w:r>
        <w:rPr>
          <w:i/>
          <w:iCs/>
        </w:rPr>
        <w:t xml:space="preserve"> a articulação do PDDC com o PET vigente, com o PDI (em especial seus eixos e objetivos estratégicos) e com o PPP da ESCOEX, indicando as diretrizes de cada instrumento que orientam a definição, a priorização e a execução das ações formativas do ciclo.]</w:t>
      </w:r>
    </w:p>
    <w:p w:rsidR="00C15AAE" w:rsidRDefault="00C15AAE" w:rsidP="00C15AAE">
      <w:pPr>
        <w:pStyle w:val="Ttulo2"/>
        <w:keepNext/>
        <w:spacing w:before="260" w:after="120"/>
        <w:rPr>
          <w:i/>
          <w:iCs/>
        </w:rPr>
      </w:pPr>
      <w:r>
        <w:rPr>
          <w:b/>
          <w:bCs/>
          <w:color w:val="auto"/>
        </w:rPr>
        <w:t>1.4. Metodologia de elaboração do PDDC</w:t>
      </w:r>
    </w:p>
    <w:p w:rsidR="00C15AAE" w:rsidRDefault="00C15AAE" w:rsidP="00C15AAE">
      <w:pPr>
        <w:spacing w:after="200"/>
        <w:jc w:val="both"/>
      </w:pPr>
      <w:r>
        <w:rPr>
          <w:i/>
          <w:iCs/>
        </w:rPr>
        <w:t>[Descrever o método de elaboração do PDDC: os documentos e referenciais utilizados (PET vigente, PDI, PPP, Política de Gestão de Pessoas, LENC como diagnóstico das necessidades de capacitação, MMD e auditorias do SGI vinculadas às certificações ISO), as etapas de construção do documento (ex.: diagnóstico de necessidades, priorização dos eixos, definição dos programas e da programação, validação e publicação) e os critérios adotados para a priorização das ações e para a organização das informações em quadros.]</w:t>
      </w:r>
    </w:p>
    <w:p w:rsidR="00C15AAE" w:rsidRDefault="00C15AAE">
      <w:pPr>
        <w:spacing w:after="200"/>
        <w:jc w:val="both"/>
      </w:pP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t xml:space="preserve">2. </w:t>
      </w:r>
      <w:r w:rsidR="00C15AAE">
        <w:rPr>
          <w:b/>
          <w:bCs/>
          <w:color w:val="auto"/>
        </w:rPr>
        <w:t>DIRETRIZES PEDAGÓGICAS E ORGANIZAÇÃO DA OFERTA FORMATIVA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 xml:space="preserve">2.1. Público-Alvo das </w:t>
      </w:r>
      <w:r w:rsidR="00C15AAE">
        <w:rPr>
          <w:b/>
          <w:bCs/>
          <w:color w:val="auto"/>
        </w:rPr>
        <w:t>a</w:t>
      </w:r>
      <w:r>
        <w:rPr>
          <w:b/>
          <w:bCs/>
          <w:color w:val="auto"/>
        </w:rPr>
        <w:t xml:space="preserve">ções </w:t>
      </w:r>
      <w:r w:rsidR="00C15AAE">
        <w:rPr>
          <w:b/>
          <w:bCs/>
          <w:color w:val="auto"/>
        </w:rPr>
        <w:t>formativas</w:t>
      </w:r>
    </w:p>
    <w:p w:rsidR="00CD20A9" w:rsidRDefault="0044345C">
      <w:pPr>
        <w:spacing w:after="200"/>
        <w:jc w:val="both"/>
      </w:pPr>
      <w:proofErr w:type="gramStart"/>
      <w:r>
        <w:rPr>
          <w:i/>
          <w:iCs/>
        </w:rPr>
        <w:t>[Descrever</w:t>
      </w:r>
      <w:proofErr w:type="gramEnd"/>
      <w:r>
        <w:rPr>
          <w:i/>
          <w:iCs/>
        </w:rPr>
        <w:t xml:space="preserve"> os públicos atendidos pelas ações do PDDC (membros, servidores, gestores públicos, colaboradores terceirizados, jurisdicionados, estudantes e sociedade civil), com ênfase no desenvolvimento das atividades dos servidores do Tribunal e, de forma complementar, na atuação junto aos jurisdicionados e à sociedade, com foco no controle social.]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lastRenderedPageBreak/>
        <w:t>2.2. Perfil da Instrutoria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o perfil da instrutoria das ações do PDDC (instrutores internos, convidados, instrutoria externa e instrutoria por previsão contratual), os critérios de seleção e credenciamento e as regras de remuneração e de valorização aplicáveis, conforme o Regulamento da ESCOEX vigente.]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2.3. Competências a Serem Desenvolvidas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as categorias de competências trabalhadas nas ações do PDDC (técnicas, gerenciais e transversais, além das competências de cidadania e controle social) e os critérios de classificação adotados, de modo a permitir a identificação da competência a ser desenvolvida em cada ação dos quadros de programação.]</w:t>
      </w: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t>3. ORGANIZAÇÃO E RESPONSABILIDADES NA GESTÃO DO PDDC</w:t>
      </w:r>
    </w:p>
    <w:p w:rsidR="00CD20A9" w:rsidRDefault="0044345C">
      <w:pPr>
        <w:spacing w:after="200"/>
        <w:jc w:val="both"/>
      </w:pPr>
      <w:r>
        <w:rPr>
          <w:i/>
          <w:iCs/>
        </w:rPr>
        <w:t>[Situar o PDDC no modelo de gestão educacional da ESCOEX e descrever, de forma geral, as unidades e instâncias envolvidas em sua elaboração, execução, monitoramento e revisão.]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3.1. O PDDC na Estrutura de Planejamento do TCE-GO</w:t>
      </w:r>
    </w:p>
    <w:p w:rsidR="00CD20A9" w:rsidRDefault="0044345C">
      <w:pPr>
        <w:spacing w:after="200"/>
        <w:jc w:val="both"/>
      </w:pPr>
      <w:r>
        <w:rPr>
          <w:i/>
          <w:iCs/>
        </w:rPr>
        <w:t>[Indicar a posição do PDDC entre os instrumentos de planejamento do Tribunal (PET, PDI, PPP e PDDC), a base normativa da estrutura organizacional vigente e a posição da ESCOEX nessa estrutura.]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3.2. Unidades Responsáveis pela Elaboração e Execução</w:t>
      </w:r>
    </w:p>
    <w:p w:rsidR="00CD20A9" w:rsidRDefault="0044345C">
      <w:pPr>
        <w:spacing w:after="200"/>
        <w:jc w:val="both"/>
      </w:pPr>
      <w:r>
        <w:rPr>
          <w:i/>
          <w:iCs/>
        </w:rPr>
        <w:t>[Apresentar as unidades da ESCOEX e do TCE-GO responsáveis por cada etapa do ciclo do PDDC (levantamento de necessidades, elaboração, execução, avaliação e revisão), com síntese das competências de cada uma, conforme o organograma vigente da Escola.]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3.3. Instâncias de Aprovação, Publicação e Revisão</w:t>
      </w:r>
    </w:p>
    <w:p w:rsidR="00CD20A9" w:rsidRDefault="0044345C">
      <w:pPr>
        <w:spacing w:after="200"/>
        <w:jc w:val="both"/>
        <w:rPr>
          <w:i/>
          <w:iCs/>
        </w:rPr>
      </w:pPr>
      <w:proofErr w:type="gramStart"/>
      <w:r>
        <w:rPr>
          <w:i/>
          <w:iCs/>
        </w:rPr>
        <w:t>[Descrever</w:t>
      </w:r>
      <w:proofErr w:type="gramEnd"/>
      <w:r>
        <w:rPr>
          <w:i/>
          <w:iCs/>
        </w:rPr>
        <w:t xml:space="preserve"> o rito de aprovação do PDDC, o ato e o meio de publicação (ex.: Diário Eletrônico de Contas) e as instâncias responsáveis pela apreciação de ajustes e revisões ao longo do ciclo.]</w:t>
      </w:r>
    </w:p>
    <w:p w:rsidR="00C15AAE" w:rsidRDefault="00C15AAE" w:rsidP="00C15AAE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 xml:space="preserve">3.3. </w:t>
      </w:r>
      <w:r w:rsidRPr="00C15AAE">
        <w:rPr>
          <w:b/>
          <w:bCs/>
          <w:color w:val="auto"/>
        </w:rPr>
        <w:t>Gestão de Demandas Não Previstas no Planejamento</w:t>
      </w:r>
    </w:p>
    <w:p w:rsidR="0044345C" w:rsidRDefault="0044345C" w:rsidP="0044345C">
      <w:pPr>
        <w:spacing w:after="200"/>
        <w:jc w:val="both"/>
      </w:pPr>
      <w:proofErr w:type="gramStart"/>
      <w:r>
        <w:rPr>
          <w:i/>
          <w:iCs/>
        </w:rPr>
        <w:t>[Descrever</w:t>
      </w:r>
      <w:proofErr w:type="gramEnd"/>
      <w:r>
        <w:rPr>
          <w:i/>
          <w:iCs/>
        </w:rPr>
        <w:t xml:space="preserve"> a distinção entre ações planejadas e não planejadas, os critérios de classificação e a forma de registro de cada uma nos quadros de acompanhamento.]</w:t>
      </w:r>
    </w:p>
    <w:p w:rsidR="00C15AAE" w:rsidRDefault="00C15AAE" w:rsidP="00C15AAE">
      <w:pPr>
        <w:spacing w:after="200"/>
        <w:jc w:val="both"/>
      </w:pPr>
      <w:proofErr w:type="gramStart"/>
      <w:r>
        <w:rPr>
          <w:i/>
          <w:iCs/>
        </w:rPr>
        <w:t>[Descrever</w:t>
      </w:r>
      <w:proofErr w:type="gramEnd"/>
      <w:r>
        <w:rPr>
          <w:i/>
          <w:iCs/>
        </w:rPr>
        <w:t xml:space="preserve"> o fluxo de tratamento das demandas educacionais surgidas ao longo do ciclo e não </w:t>
      </w:r>
      <w:proofErr w:type="spellStart"/>
      <w:r>
        <w:rPr>
          <w:i/>
          <w:iCs/>
        </w:rPr>
        <w:t>ontempladas</w:t>
      </w:r>
      <w:proofErr w:type="spellEnd"/>
      <w:r>
        <w:rPr>
          <w:i/>
          <w:iCs/>
        </w:rPr>
        <w:t xml:space="preserve"> na programação, inclusive os cursos externos por demanda, observadas as necessidades estratégicas do Tribunal e a disponibilidade orçamentária.]</w:t>
      </w: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t>4. CONDIÇÕES E RECURSOS DE EXECUÇÃO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4.1. Recursos Orçamentários e Contratuais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 origem e a disponibilidade dos recursos orçamentários que sustentam a execução das ações do PDDC e o tratamento das ações condicionadas à previsão contratual, indicando as contratações necessárias ao ciclo.]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4.2. Ambientes Presenciais e Remotos de Aprendizagem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os espaços físicos (salas de aula, auditórios e demais ambientes) e os ambientes virtuais utilizados nas ações presenciais e remotas e sua capacidade, atualizando os dados conforme a situação vigente no início do ciclo.]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lastRenderedPageBreak/>
        <w:t>4.3. Infraestrutura Tecnológica e Segurança da Informação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 infraestrutura de tecnologia da informação que dá suporte à execução das ações (plataformas, sistemas de gestão educacional, registro de frequência e certificação) e as diretrizes de segurança da informação e proteção de dados pessoais (LGPD) aplicáveis.]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4.4. Acessibilidade Física, Digital e Comunicacional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as diretrizes e os recursos de acessibilidade física, digital e comunicacional aplicáveis à realização das ações educacionais, observado o PPP vigente.]</w:t>
      </w: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t>6. DIRETRIZES PEDAGÓGICAS E ORGANIZAÇÃO DA OFERTA FORMATIVA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6.1. Fundamentação e Princípios Orientadores</w:t>
      </w:r>
    </w:p>
    <w:p w:rsidR="00CD20A9" w:rsidRDefault="0044345C">
      <w:pPr>
        <w:spacing w:after="200"/>
        <w:jc w:val="both"/>
      </w:pPr>
      <w:r>
        <w:rPr>
          <w:i/>
          <w:iCs/>
        </w:rPr>
        <w:t>[Apresentar os fundamentos que orientam as ações educacionais do PDDC, em consonância com o PPP vigente e com o Regulamento da ESCOEX.]</w:t>
      </w: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6.1.1. Princípios Pedagógicos</w:t>
      </w:r>
    </w:p>
    <w:p w:rsidR="00CD20A9" w:rsidRDefault="0044345C">
      <w:pPr>
        <w:spacing w:after="200"/>
        <w:jc w:val="both"/>
      </w:pPr>
      <w:r>
        <w:rPr>
          <w:i/>
          <w:iCs/>
        </w:rPr>
        <w:t>[Enunciar os princípios pedagógicos que orientam as ações do PDDC, com destaque para a gestão por competências, em consonância com os princípios do PPP vigente.]</w:t>
      </w: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6.1.2. Gestão por Competências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como a gestão por competências orienta as metodologias das ações, voltadas ao desenvolvimento dos conhecimentos, habilidades e atitudes necessários ao desempenho das atividades dos servidores, e como as competências técnicas, gerenciais e transversais são associadas a cada ação.]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6.2. Organização das Ações Educacionais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 forma de organização das ações educacionais do PDDC: programas, tipos de ação (cursos, eventos, seminários, rodas de conversa, treinamentos, projetos e ações de pós-graduação, pesquisa e extensão) e critérios de classificação utilizados nos quadros.]</w:t>
      </w: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6.2.1. Modalidades de Oferta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as modalidades de oferta adotadas (presencial, remota e híbrida) e os critérios para a definição da modalidade de cada ação.]</w:t>
      </w: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6.2.3. Convênios e Parcerias Institucionais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 política de convênios e parcerias acadêmicas e institucionais que dão suporte às ações do PDDC (ex.: ATRICON, IRB e instituições de ensino), indicando as ações de instrutoria externa e os projetos conjuntos previstos no ciclo.]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6.3. Diretrizes de Formação e Capacitação</w:t>
      </w: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6.3.1. Alinhamento Estratégico e Desenvolvimento de Competências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o alinhamento das diretrizes de formação e capacitação do PDDC ao PET vigente, ao PDI e à Política de Gestão de Pessoas do TCE-GO.]</w:t>
      </w: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6.3.2. Eixos de Atuação das Ações de Formação e Capacitação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 xml:space="preserve">[Apresentar a matriz de correlação entre os objetivos estratégicos e os eixos de atuação definidos no PDI vigente, que servem de referência para a classificação de todas as ações do PDDC, </w:t>
      </w:r>
      <w:r>
        <w:rPr>
          <w:i/>
          <w:iCs/>
        </w:rPr>
        <w:lastRenderedPageBreak/>
        <w:t>conforme a numeração e a denominação adotadas naquele instrumento. O quadro abaixo deve ser expandido para contemplar todos os eixos.]</w:t>
      </w:r>
    </w:p>
    <w:p w:rsidR="00CD20A9" w:rsidRDefault="0044345C" w:rsidP="0044345C">
      <w:pPr>
        <w:keepNext/>
        <w:spacing w:before="200" w:after="100"/>
        <w:jc w:val="center"/>
      </w:pPr>
      <w:r>
        <w:rPr>
          <w:b/>
          <w:bCs/>
          <w:sz w:val="20"/>
          <w:szCs w:val="20"/>
        </w:rPr>
        <w:t>QUADRO — EIXOS DE ATUAÇÃO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7"/>
        <w:gridCol w:w="5301"/>
      </w:tblGrid>
      <w:tr w:rsidR="00CD20A9">
        <w:trPr>
          <w:cantSplit/>
          <w:tblHeader/>
        </w:trPr>
        <w:tc>
          <w:tcPr>
            <w:tcW w:w="4337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Objetivo Estratégico</w:t>
            </w:r>
          </w:p>
        </w:tc>
        <w:tc>
          <w:tcPr>
            <w:tcW w:w="5301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Eixo de Atuação</w:t>
            </w:r>
          </w:p>
        </w:tc>
      </w:tr>
      <w:tr w:rsidR="00CD20A9">
        <w:trPr>
          <w:cantSplit/>
        </w:trPr>
        <w:tc>
          <w:tcPr>
            <w:tcW w:w="43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Controle Externo, Administração Pública e Políticas Públicas]</w:t>
            </w:r>
          </w:p>
        </w:tc>
        <w:tc>
          <w:tcPr>
            <w:tcW w:w="530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1.1 Políticas públicas]</w:t>
            </w:r>
          </w:p>
        </w:tc>
      </w:tr>
    </w:tbl>
    <w:p w:rsidR="00CD20A9" w:rsidRDefault="0044345C">
      <w:pPr>
        <w:spacing w:before="60" w:after="200"/>
        <w:sectPr w:rsidR="00CD20A9"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  <w:r>
        <w:rPr>
          <w:i/>
          <w:iCs/>
          <w:sz w:val="18"/>
          <w:szCs w:val="18"/>
        </w:rPr>
        <w:t>[Fonte: PDI vigente]</w:t>
      </w: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lastRenderedPageBreak/>
        <w:t xml:space="preserve">7. CRONOGRAMA DAS AÇÕES </w:t>
      </w:r>
      <w:r w:rsidR="00C15AAE">
        <w:rPr>
          <w:b/>
          <w:bCs/>
          <w:color w:val="auto"/>
        </w:rPr>
        <w:t xml:space="preserve">FORMATIVAS PREVISTAS PARA </w:t>
      </w:r>
      <w:r>
        <w:rPr>
          <w:b/>
          <w:bCs/>
          <w:color w:val="auto"/>
        </w:rPr>
        <w:t>O BIÊNIO</w:t>
      </w:r>
      <w:r w:rsidR="00C15AAE">
        <w:rPr>
          <w:b/>
          <w:bCs/>
          <w:color w:val="auto"/>
        </w:rPr>
        <w:t xml:space="preserve"> 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7.3. Eixos Priorizados no Biênio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>[Apresentar os eixos de atuação, dentre os constantes do PDI, priorizados no ciclo para orientar a definição, a priorização e a execução das ações formativas previstas na programação do biênio, indicando o critério de priorização adotado. O quadro abaixo deve ser expandido para contemplar todos os eixos priorizados.]</w:t>
      </w:r>
    </w:p>
    <w:p w:rsidR="00CD20A9" w:rsidRDefault="0044345C">
      <w:pPr>
        <w:keepNext/>
        <w:spacing w:before="200" w:after="100"/>
      </w:pPr>
      <w:r>
        <w:rPr>
          <w:b/>
          <w:bCs/>
          <w:sz w:val="20"/>
          <w:szCs w:val="20"/>
        </w:rPr>
        <w:t>QUADRO — EIXOS PRIORIZADOS NO BIÊNIO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6"/>
        <w:gridCol w:w="8014"/>
      </w:tblGrid>
      <w:tr w:rsidR="00CD20A9">
        <w:trPr>
          <w:cantSplit/>
          <w:tblHeader/>
        </w:trPr>
        <w:tc>
          <w:tcPr>
            <w:tcW w:w="6556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Objetivo Estratégico</w:t>
            </w:r>
          </w:p>
        </w:tc>
        <w:tc>
          <w:tcPr>
            <w:tcW w:w="8014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Eixo Priorizado</w:t>
            </w:r>
          </w:p>
        </w:tc>
      </w:tr>
      <w:tr w:rsidR="00CD20A9">
        <w:trPr>
          <w:cantSplit/>
        </w:trPr>
        <w:tc>
          <w:tcPr>
            <w:tcW w:w="65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Controle Externo, Administração Pública e Políticas Públicas]</w:t>
            </w:r>
          </w:p>
        </w:tc>
        <w:tc>
          <w:tcPr>
            <w:tcW w:w="801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1.1 Políticas Públicas]</w:t>
            </w:r>
          </w:p>
        </w:tc>
      </w:tr>
    </w:tbl>
    <w:p w:rsidR="00CD20A9" w:rsidRDefault="00CD20A9">
      <w:pPr>
        <w:spacing w:after="200"/>
      </w:pPr>
    </w:p>
    <w:p w:rsidR="00CD20A9" w:rsidRDefault="0044345C">
      <w:pPr>
        <w:spacing w:after="200"/>
        <w:jc w:val="both"/>
      </w:pPr>
      <w:r>
        <w:rPr>
          <w:i/>
          <w:iCs/>
        </w:rPr>
        <w:t>[Para cada eixo priorizado, quando necessário, incluir uma subseção (Eixo N – [Nome do eixo]) com o detalhamento textual das ações correspondentes.]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7.4. Programas de Graduação, Pós-Graduação, Pesquisa e Extensão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>[Listar os cursos de graduação, pós-graduação (lato e stricto sensu), pesquisa e extensão previstos no ciclo, indicando o objetivo estratégico e o eixo de atuação correspondentes, o público-alvo, a modalidade, o número de vagas, a carga horária, o tipo de instrutoria e a programação por trimestre.]</w:t>
      </w:r>
    </w:p>
    <w:p w:rsidR="00CD20A9" w:rsidRDefault="0044345C">
      <w:pPr>
        <w:keepNext/>
        <w:spacing w:before="200" w:after="100"/>
      </w:pPr>
      <w:r>
        <w:rPr>
          <w:b/>
          <w:bCs/>
          <w:sz w:val="20"/>
          <w:szCs w:val="20"/>
        </w:rPr>
        <w:t>QUADRO — PROGRAMAS DE GRADUAÇÃO, PÓS-GRADUAÇÃO, PESQUISA E EXTENSÃO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1700"/>
        <w:gridCol w:w="1700"/>
        <w:gridCol w:w="1200"/>
        <w:gridCol w:w="900"/>
        <w:gridCol w:w="1000"/>
        <w:gridCol w:w="1370"/>
        <w:gridCol w:w="1700"/>
      </w:tblGrid>
      <w:tr w:rsidR="00CD20A9">
        <w:trPr>
          <w:cantSplit/>
          <w:tblHeader/>
        </w:trPr>
        <w:tc>
          <w:tcPr>
            <w:tcW w:w="30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Curso</w:t>
            </w:r>
          </w:p>
        </w:tc>
        <w:tc>
          <w:tcPr>
            <w:tcW w:w="20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Objetivo Estratégico</w:t>
            </w:r>
          </w:p>
        </w:tc>
        <w:tc>
          <w:tcPr>
            <w:tcW w:w="1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Eixo de Atuação</w:t>
            </w:r>
          </w:p>
        </w:tc>
        <w:tc>
          <w:tcPr>
            <w:tcW w:w="1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Público-Alvo</w:t>
            </w:r>
          </w:p>
        </w:tc>
        <w:tc>
          <w:tcPr>
            <w:tcW w:w="1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Modalidade</w:t>
            </w:r>
          </w:p>
        </w:tc>
        <w:tc>
          <w:tcPr>
            <w:tcW w:w="9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Nº de Vagas</w:t>
            </w:r>
          </w:p>
        </w:tc>
        <w:tc>
          <w:tcPr>
            <w:tcW w:w="10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Carga Horária</w:t>
            </w:r>
          </w:p>
        </w:tc>
        <w:tc>
          <w:tcPr>
            <w:tcW w:w="137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Instrutoria/ Tipo</w:t>
            </w:r>
          </w:p>
        </w:tc>
        <w:tc>
          <w:tcPr>
            <w:tcW w:w="1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Programação (Trimestre)</w:t>
            </w:r>
          </w:p>
        </w:tc>
      </w:tr>
      <w:tr w:rsidR="00CD20A9">
        <w:trPr>
          <w:cantSplit/>
        </w:trPr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Pós-Graduação em Engenharia de Produção / Inteligência Artificial (Mestrado Profissional)]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Tecnologia da Informação]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5.2 Inovações tecnológicas]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Membros e Servidores]</w:t>
            </w:r>
          </w:p>
        </w:tc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Presencial]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10]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600 h/a]</w:t>
            </w:r>
          </w:p>
        </w:tc>
        <w:tc>
          <w:tcPr>
            <w:tcW w:w="137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Externa]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3º ao 4º / 2026]</w:t>
            </w:r>
          </w:p>
        </w:tc>
      </w:tr>
    </w:tbl>
    <w:p w:rsidR="00CD20A9" w:rsidRDefault="0044345C">
      <w:pPr>
        <w:spacing w:before="60" w:after="200"/>
      </w:pPr>
      <w:r>
        <w:rPr>
          <w:i/>
          <w:iCs/>
          <w:sz w:val="18"/>
          <w:szCs w:val="18"/>
        </w:rPr>
        <w:t>[Fonte: ESCOEX]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lastRenderedPageBreak/>
        <w:t>7.5. Programas Permanentes de Capacitação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>[Descrever os programas permanentes de capacitação mantidos pela Escola (ex.: desenvolvimento de lideranças, integração e ambientação de novos servidores, ética e integridade, disseminação do conhecimento e controle social), com seus públicos-alvo, modalidades e competências a serem desenvolvidas.]</w:t>
      </w:r>
    </w:p>
    <w:p w:rsidR="00CD20A9" w:rsidRDefault="0044345C">
      <w:pPr>
        <w:keepNext/>
        <w:spacing w:before="200" w:after="100"/>
      </w:pPr>
      <w:r>
        <w:rPr>
          <w:b/>
          <w:bCs/>
          <w:sz w:val="20"/>
          <w:szCs w:val="20"/>
        </w:rPr>
        <w:t>QUADRO — PROGRAMAS PERMANENTES DE CAPACITAÇÃO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1"/>
        <w:gridCol w:w="4371"/>
        <w:gridCol w:w="2477"/>
        <w:gridCol w:w="3351"/>
      </w:tblGrid>
      <w:tr w:rsidR="00CD20A9">
        <w:trPr>
          <w:cantSplit/>
          <w:tblHeader/>
        </w:trPr>
        <w:tc>
          <w:tcPr>
            <w:tcW w:w="4371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Programa/ Atividade</w:t>
            </w:r>
          </w:p>
        </w:tc>
        <w:tc>
          <w:tcPr>
            <w:tcW w:w="4371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Público-Alvo</w:t>
            </w:r>
          </w:p>
        </w:tc>
        <w:tc>
          <w:tcPr>
            <w:tcW w:w="2477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Modalidade</w:t>
            </w:r>
          </w:p>
        </w:tc>
        <w:tc>
          <w:tcPr>
            <w:tcW w:w="3351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Competências a Serem Desenvolvidas</w:t>
            </w:r>
          </w:p>
        </w:tc>
      </w:tr>
      <w:tr w:rsidR="00CD20A9">
        <w:trPr>
          <w:cantSplit/>
        </w:trPr>
        <w:tc>
          <w:tcPr>
            <w:tcW w:w="437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Programa de desenvolvimento de lideranças]</w:t>
            </w:r>
          </w:p>
        </w:tc>
        <w:tc>
          <w:tcPr>
            <w:tcW w:w="437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Líderes em posições estratégicas, potenciais líderes e lideranças femininas]</w:t>
            </w:r>
          </w:p>
        </w:tc>
        <w:tc>
          <w:tcPr>
            <w:tcW w:w="247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Presencial / Remota]</w:t>
            </w:r>
          </w:p>
        </w:tc>
        <w:tc>
          <w:tcPr>
            <w:tcW w:w="335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Técnicas; Gerenciais; Transversais]</w:t>
            </w:r>
          </w:p>
        </w:tc>
      </w:tr>
    </w:tbl>
    <w:p w:rsidR="00CD20A9" w:rsidRDefault="0044345C">
      <w:pPr>
        <w:spacing w:before="60" w:after="200"/>
      </w:pPr>
      <w:r>
        <w:rPr>
          <w:i/>
          <w:iCs/>
          <w:sz w:val="18"/>
          <w:szCs w:val="18"/>
        </w:rPr>
        <w:t>[Fonte: ESCOEX]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7.6. Atividades do Sistema de Gestão Integrado (SGI)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>[Apresentar as atividades de capacitação vinculadas ao SGI e às certificações ISO adotadas pelo Tribunal, indicando o eixo, o público-alvo, a norma ISO correspondente e a programação por trimestre.]</w:t>
      </w:r>
    </w:p>
    <w:p w:rsidR="00CD20A9" w:rsidRDefault="0044345C">
      <w:pPr>
        <w:keepNext/>
        <w:spacing w:before="200" w:after="100"/>
      </w:pPr>
      <w:r>
        <w:rPr>
          <w:b/>
          <w:bCs/>
          <w:sz w:val="20"/>
          <w:szCs w:val="20"/>
        </w:rPr>
        <w:t>QUADRO — PROGRAMAÇÃO DAS ATIVIDADES DO SGI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200"/>
        <w:gridCol w:w="1500"/>
        <w:gridCol w:w="1150"/>
        <w:gridCol w:w="1400"/>
        <w:gridCol w:w="1000"/>
        <w:gridCol w:w="800"/>
        <w:gridCol w:w="950"/>
        <w:gridCol w:w="1350"/>
        <w:gridCol w:w="1450"/>
        <w:gridCol w:w="1270"/>
      </w:tblGrid>
      <w:tr w:rsidR="00CD20A9">
        <w:trPr>
          <w:cantSplit/>
          <w:tblHeader/>
        </w:trPr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Eixo</w:t>
            </w:r>
          </w:p>
        </w:tc>
        <w:tc>
          <w:tcPr>
            <w:tcW w:w="22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Atividade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Público-Alvo</w:t>
            </w:r>
          </w:p>
        </w:tc>
        <w:tc>
          <w:tcPr>
            <w:tcW w:w="11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Modalidade</w:t>
            </w:r>
          </w:p>
        </w:tc>
        <w:tc>
          <w:tcPr>
            <w:tcW w:w="1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Competências</w:t>
            </w:r>
          </w:p>
        </w:tc>
        <w:tc>
          <w:tcPr>
            <w:tcW w:w="10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ISO</w:t>
            </w:r>
          </w:p>
        </w:tc>
        <w:tc>
          <w:tcPr>
            <w:tcW w:w="8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Nº de Vagas</w:t>
            </w:r>
          </w:p>
        </w:tc>
        <w:tc>
          <w:tcPr>
            <w:tcW w:w="9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Carga Horária (horas)</w:t>
            </w:r>
          </w:p>
        </w:tc>
        <w:tc>
          <w:tcPr>
            <w:tcW w:w="13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Programação (Trimestre)</w:t>
            </w:r>
          </w:p>
        </w:tc>
        <w:tc>
          <w:tcPr>
            <w:tcW w:w="14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Instrutoria/ Tipo</w:t>
            </w:r>
          </w:p>
        </w:tc>
        <w:tc>
          <w:tcPr>
            <w:tcW w:w="127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Indicadores de Avaliação</w:t>
            </w:r>
          </w:p>
        </w:tc>
      </w:tr>
      <w:tr w:rsidR="00CD20A9">
        <w:trPr>
          <w:cantSplit/>
        </w:trPr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6.2 Visão Sistêmica e o SGI]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Padronização de processos e Gestão de Riscos]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Servidores de atividades meio e fim]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Presencial / Remota]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Técnicas; Gerenciais; Transversais]</w:t>
            </w:r>
          </w:p>
        </w:tc>
        <w:tc>
          <w:tcPr>
            <w:tcW w:w="10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ISO 9001]</w:t>
            </w:r>
          </w:p>
        </w:tc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70]</w:t>
            </w:r>
          </w:p>
        </w:tc>
        <w:tc>
          <w:tcPr>
            <w:tcW w:w="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04 h/a]</w:t>
            </w: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2º e 4º – 2026]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Instrutores internos]</w:t>
            </w:r>
          </w:p>
        </w:tc>
        <w:tc>
          <w:tcPr>
            <w:tcW w:w="127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Sim]</w:t>
            </w:r>
          </w:p>
        </w:tc>
      </w:tr>
    </w:tbl>
    <w:p w:rsidR="00CD20A9" w:rsidRDefault="0044345C">
      <w:pPr>
        <w:spacing w:before="60" w:after="200"/>
      </w:pPr>
      <w:r>
        <w:rPr>
          <w:i/>
          <w:iCs/>
          <w:sz w:val="18"/>
          <w:szCs w:val="18"/>
        </w:rPr>
        <w:t>[Fonte: ESCOEX]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lastRenderedPageBreak/>
        <w:t>7.7. Programação das Atividades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>[Apresentar a programação consolidada das ações educacionais do ciclo por eixo de atuação, com indicação do público-alvo, da modalidade, das competências, do número de vagas, da carga horária, do tipo de instrutoria, do trimestre previsto, do programa permanente ao qual a ação se vincula (quando houver) e da previsão de avaliação. Incluir, ao final, as ações a serem realizadas por demanda e as notas explicativas necessárias.]</w:t>
      </w:r>
    </w:p>
    <w:p w:rsidR="00CD20A9" w:rsidRDefault="0044345C">
      <w:pPr>
        <w:keepNext/>
        <w:spacing w:before="200" w:after="100"/>
      </w:pPr>
      <w:r>
        <w:rPr>
          <w:b/>
          <w:bCs/>
          <w:sz w:val="20"/>
          <w:szCs w:val="20"/>
        </w:rPr>
        <w:t>QUADRO — PROGRAMAÇÃO DAS ATIVIDADES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500"/>
        <w:gridCol w:w="1500"/>
        <w:gridCol w:w="1150"/>
        <w:gridCol w:w="1300"/>
        <w:gridCol w:w="800"/>
        <w:gridCol w:w="850"/>
        <w:gridCol w:w="1400"/>
        <w:gridCol w:w="1350"/>
        <w:gridCol w:w="1850"/>
        <w:gridCol w:w="1270"/>
      </w:tblGrid>
      <w:tr w:rsidR="00CD20A9">
        <w:trPr>
          <w:cantSplit/>
          <w:tblHeader/>
        </w:trPr>
        <w:tc>
          <w:tcPr>
            <w:tcW w:w="16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Eixo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Atividade</w:t>
            </w:r>
          </w:p>
        </w:tc>
        <w:tc>
          <w:tcPr>
            <w:tcW w:w="15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Público-Alvo</w:t>
            </w:r>
          </w:p>
        </w:tc>
        <w:tc>
          <w:tcPr>
            <w:tcW w:w="11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Modalidade</w:t>
            </w:r>
          </w:p>
        </w:tc>
        <w:tc>
          <w:tcPr>
            <w:tcW w:w="13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Competências</w:t>
            </w:r>
          </w:p>
        </w:tc>
        <w:tc>
          <w:tcPr>
            <w:tcW w:w="8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Nº de Vagas</w:t>
            </w:r>
          </w:p>
        </w:tc>
        <w:tc>
          <w:tcPr>
            <w:tcW w:w="8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Carga Horária</w:t>
            </w:r>
          </w:p>
        </w:tc>
        <w:tc>
          <w:tcPr>
            <w:tcW w:w="14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Instrutoria/ Tipo</w:t>
            </w:r>
          </w:p>
        </w:tc>
        <w:tc>
          <w:tcPr>
            <w:tcW w:w="13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Programação (Trimestre)</w:t>
            </w:r>
          </w:p>
        </w:tc>
        <w:tc>
          <w:tcPr>
            <w:tcW w:w="18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Programa Permanente</w:t>
            </w:r>
          </w:p>
        </w:tc>
        <w:tc>
          <w:tcPr>
            <w:tcW w:w="127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Indicadores de Avaliação (Sim/Não)</w:t>
            </w:r>
          </w:p>
        </w:tc>
      </w:tr>
      <w:tr w:rsidR="00CD20A9">
        <w:trPr>
          <w:cantSplit/>
        </w:trPr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2.1 Cidadania e controle social; 4.2 Integração com as partes interessadas]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Diálogo Acadêmico]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Estudantes universitários e controladores sociais]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Presencial]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Controle Social]</w:t>
            </w:r>
          </w:p>
        </w:tc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60]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03 h/a]</w:t>
            </w: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Membros e servidores]</w:t>
            </w: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2º – 2026]</w:t>
            </w:r>
          </w:p>
        </w:tc>
        <w:tc>
          <w:tcPr>
            <w:tcW w:w="18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Programa Permanente de Controle Social, Cidadania e Acesso à Informação]</w:t>
            </w:r>
          </w:p>
        </w:tc>
        <w:tc>
          <w:tcPr>
            <w:tcW w:w="127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6"/>
                <w:szCs w:val="16"/>
              </w:rPr>
              <w:t>[Ex.: Sim]</w:t>
            </w:r>
          </w:p>
        </w:tc>
      </w:tr>
    </w:tbl>
    <w:p w:rsidR="00CD20A9" w:rsidRDefault="0044345C">
      <w:pPr>
        <w:spacing w:before="60" w:after="200"/>
      </w:pPr>
      <w:r>
        <w:rPr>
          <w:i/>
          <w:iCs/>
          <w:sz w:val="18"/>
          <w:szCs w:val="18"/>
        </w:rPr>
        <w:t>[Fonte: ESCOEX]</w:t>
      </w:r>
    </w:p>
    <w:p w:rsidR="00CD20A9" w:rsidRDefault="0044345C">
      <w:pPr>
        <w:spacing w:before="60" w:after="200"/>
        <w:sectPr w:rsidR="00CD20A9"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  <w:r>
        <w:rPr>
          <w:i/>
          <w:iCs/>
          <w:sz w:val="18"/>
          <w:szCs w:val="18"/>
        </w:rPr>
        <w:t>[Notas: indicar, quando houver, o ato que fundamenta a ação (ex.: portaria que constitui comissão ou projeto) e o critério de execução das ações por demanda]</w:t>
      </w: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lastRenderedPageBreak/>
        <w:t>8. AVALIAÇÃO, MONITORAMENTO E REVISÃO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8.1. Avaliação das Ações Educacionais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o modelo de avaliação das ações educacionais do PDDC, observados o Regulamento da ESCOEX e o PPP vigentes, indicando os instrumentos aplicáveis (avaliação de reação, de aprendizagem e de impacto) e os critérios para definir as ações que serão objeto de avaliação (coluna "Indicadores de Avaliação" dos quadros de programação).]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8.2. Indicadores e Metas</w:t>
      </w:r>
    </w:p>
    <w:p w:rsidR="00CD20A9" w:rsidRDefault="0044345C">
      <w:pPr>
        <w:keepNext/>
        <w:spacing w:after="200"/>
        <w:jc w:val="both"/>
      </w:pPr>
      <w:r>
        <w:rPr>
          <w:i/>
          <w:iCs/>
        </w:rPr>
        <w:t>[Descrever o conjunto de indicadores e metas que permitem acompanhar a execução do PDDC ao longo do ciclo, articulados aos eixos, aos programas e à programação das atividades.]</w:t>
      </w:r>
    </w:p>
    <w:p w:rsidR="00CD20A9" w:rsidRDefault="0044345C">
      <w:pPr>
        <w:keepNext/>
        <w:spacing w:before="200" w:after="100"/>
      </w:pPr>
      <w:r>
        <w:rPr>
          <w:b/>
          <w:bCs/>
          <w:sz w:val="20"/>
          <w:szCs w:val="20"/>
        </w:rPr>
        <w:t>QUADRO — INDICADORES E METAS DO PDDC DA ESCOEX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2250"/>
        <w:gridCol w:w="1650"/>
        <w:gridCol w:w="2038"/>
        <w:gridCol w:w="1550"/>
      </w:tblGrid>
      <w:tr w:rsidR="00CD20A9">
        <w:trPr>
          <w:cantSplit/>
          <w:tblHeader/>
        </w:trPr>
        <w:tc>
          <w:tcPr>
            <w:tcW w:w="21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Dimensão Avaliada</w:t>
            </w:r>
          </w:p>
        </w:tc>
        <w:tc>
          <w:tcPr>
            <w:tcW w:w="22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Indicador</w:t>
            </w:r>
          </w:p>
        </w:tc>
        <w:tc>
          <w:tcPr>
            <w:tcW w:w="16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Meta de Referência</w:t>
            </w:r>
          </w:p>
        </w:tc>
        <w:tc>
          <w:tcPr>
            <w:tcW w:w="2038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Fonte de Verificação</w:t>
            </w:r>
          </w:p>
        </w:tc>
        <w:tc>
          <w:tcPr>
            <w:tcW w:w="155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Periodicidade</w:t>
            </w:r>
          </w:p>
        </w:tc>
      </w:tr>
      <w:tr w:rsidR="00CD20A9">
        <w:trPr>
          <w:cantSplit/>
        </w:trPr>
        <w:tc>
          <w:tcPr>
            <w:tcW w:w="2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Execução da Programação do PDDC]</w:t>
            </w:r>
          </w:p>
        </w:tc>
        <w:tc>
          <w:tcPr>
            <w:tcW w:w="2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% de ações executadas em relação às planejadas]</w:t>
            </w:r>
          </w:p>
        </w:tc>
        <w:tc>
          <w:tcPr>
            <w:tcW w:w="1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acima de X%]</w:t>
            </w:r>
          </w:p>
        </w:tc>
        <w:tc>
          <w:tcPr>
            <w:tcW w:w="203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relatório de execução do PDDC]</w:t>
            </w:r>
          </w:p>
        </w:tc>
        <w:tc>
          <w:tcPr>
            <w:tcW w:w="15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D20A9" w:rsidRDefault="0044345C">
            <w:r>
              <w:rPr>
                <w:i/>
                <w:iCs/>
                <w:sz w:val="18"/>
                <w:szCs w:val="18"/>
              </w:rPr>
              <w:t>[Ex.: Anual]</w:t>
            </w:r>
          </w:p>
        </w:tc>
      </w:tr>
    </w:tbl>
    <w:p w:rsidR="00CD20A9" w:rsidRDefault="00CD20A9">
      <w:pPr>
        <w:spacing w:after="200"/>
      </w:pPr>
    </w:p>
    <w:p w:rsidR="00CD20A9" w:rsidRDefault="0044345C">
      <w:pPr>
        <w:pStyle w:val="Ttulo3"/>
        <w:keepNext/>
        <w:spacing w:before="200" w:after="100"/>
        <w:rPr>
          <w:color w:val="auto"/>
        </w:rPr>
      </w:pPr>
      <w:r>
        <w:rPr>
          <w:b/>
          <w:bCs/>
          <w:i/>
          <w:iCs/>
          <w:color w:val="auto"/>
        </w:rPr>
        <w:t>8.2.1. Operacionalização do Acompanhamento de Indicadores e Metas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como a execução da programação é registrada e acompanhada (ex.: SGP/SGI do TCE-GO e sistema de gestão educacional), distinguindo os indicadores operacionais (acompanhados pela ESCOEX) dos indicadores estratégicos integrados à cesta institucional do PET (acompanhados em articulação com a SEC-PLAN), bem como a periodicidade dos relatórios de execução.]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8.3. Revisão e Atualização do PDDC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o processo de revisão e atualização do PDDC ao longo do ciclo, incluindo o rito de proposição de ajustes na programação (ex.: revisão no segundo ano do biênio) e a forma como os resultados das avaliações e do acompanhamento retroalimentam o PDI e o PPP.]</w:t>
      </w:r>
    </w:p>
    <w:p w:rsidR="00CD20A9" w:rsidRDefault="0044345C">
      <w:pPr>
        <w:pStyle w:val="Ttulo2"/>
        <w:keepNext/>
        <w:spacing w:before="260" w:after="120"/>
        <w:rPr>
          <w:color w:val="auto"/>
        </w:rPr>
      </w:pPr>
      <w:r>
        <w:rPr>
          <w:b/>
          <w:bCs/>
          <w:color w:val="auto"/>
        </w:rPr>
        <w:t>8.4. Transparência e Comunicação Institucional</w:t>
      </w:r>
    </w:p>
    <w:p w:rsidR="00CD20A9" w:rsidRDefault="0044345C">
      <w:pPr>
        <w:spacing w:after="200"/>
        <w:jc w:val="both"/>
      </w:pPr>
      <w:r>
        <w:rPr>
          <w:i/>
          <w:iCs/>
        </w:rPr>
        <w:t>[Descrever as diretrizes de transparência ativa e comunicação institucional adotadas para divulgação do PDDC, das ações educacionais e da prestação de contas dos resultados.]</w:t>
      </w:r>
    </w:p>
    <w:p w:rsidR="00CD20A9" w:rsidRDefault="0044345C">
      <w:pPr>
        <w:pStyle w:val="Ttulo1"/>
        <w:keepNext/>
        <w:spacing w:before="360" w:after="160"/>
        <w:rPr>
          <w:color w:val="auto"/>
        </w:rPr>
      </w:pPr>
      <w:r>
        <w:rPr>
          <w:b/>
          <w:bCs/>
          <w:color w:val="auto"/>
        </w:rPr>
        <w:t>CONCLUSÃO</w:t>
      </w:r>
    </w:p>
    <w:p w:rsidR="00CD20A9" w:rsidRDefault="0044345C">
      <w:pPr>
        <w:spacing w:after="200"/>
        <w:jc w:val="both"/>
      </w:pPr>
      <w:r>
        <w:rPr>
          <w:i/>
          <w:iCs/>
        </w:rPr>
        <w:t>[Sintetizar como o PDDC articula, em um instrumento único, a base normativa, as diretrizes pedagógicas e o plano de ações educacionais do biênio, destacando seu papel na execução, no monitoramento e na revisão do desenvolvimento de competências no Tribunal, em alinhamento ao PET e ao PDI, e sua abertura a ajustes que o aprimorem e o mantenham aderente à realidade do TCE-GO e da Escola.]</w:t>
      </w:r>
    </w:p>
    <w:sectPr w:rsidR="00CD20A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F4A4D"/>
    <w:multiLevelType w:val="hybridMultilevel"/>
    <w:tmpl w:val="5C64DDC2"/>
    <w:lvl w:ilvl="0" w:tplc="EA58E0BC">
      <w:start w:val="1"/>
      <w:numFmt w:val="bullet"/>
      <w:lvlText w:val="●"/>
      <w:lvlJc w:val="left"/>
      <w:pPr>
        <w:ind w:left="720" w:hanging="360"/>
      </w:pPr>
    </w:lvl>
    <w:lvl w:ilvl="1" w:tplc="19DA01AA">
      <w:start w:val="1"/>
      <w:numFmt w:val="bullet"/>
      <w:lvlText w:val="○"/>
      <w:lvlJc w:val="left"/>
      <w:pPr>
        <w:ind w:left="1440" w:hanging="360"/>
      </w:pPr>
    </w:lvl>
    <w:lvl w:ilvl="2" w:tplc="3844FD2E">
      <w:start w:val="1"/>
      <w:numFmt w:val="bullet"/>
      <w:lvlText w:val="■"/>
      <w:lvlJc w:val="left"/>
      <w:pPr>
        <w:ind w:left="2160" w:hanging="360"/>
      </w:pPr>
    </w:lvl>
    <w:lvl w:ilvl="3" w:tplc="86968E1A">
      <w:start w:val="1"/>
      <w:numFmt w:val="bullet"/>
      <w:lvlText w:val="●"/>
      <w:lvlJc w:val="left"/>
      <w:pPr>
        <w:ind w:left="2880" w:hanging="360"/>
      </w:pPr>
    </w:lvl>
    <w:lvl w:ilvl="4" w:tplc="14FC4532">
      <w:start w:val="1"/>
      <w:numFmt w:val="bullet"/>
      <w:lvlText w:val="○"/>
      <w:lvlJc w:val="left"/>
      <w:pPr>
        <w:ind w:left="3600" w:hanging="360"/>
      </w:pPr>
    </w:lvl>
    <w:lvl w:ilvl="5" w:tplc="19A0775E">
      <w:start w:val="1"/>
      <w:numFmt w:val="bullet"/>
      <w:lvlText w:val="■"/>
      <w:lvlJc w:val="left"/>
      <w:pPr>
        <w:ind w:left="4320" w:hanging="360"/>
      </w:pPr>
    </w:lvl>
    <w:lvl w:ilvl="6" w:tplc="D8C0DAC2">
      <w:start w:val="1"/>
      <w:numFmt w:val="bullet"/>
      <w:lvlText w:val="●"/>
      <w:lvlJc w:val="left"/>
      <w:pPr>
        <w:ind w:left="5040" w:hanging="360"/>
      </w:pPr>
    </w:lvl>
    <w:lvl w:ilvl="7" w:tplc="E15ACEFC">
      <w:start w:val="1"/>
      <w:numFmt w:val="bullet"/>
      <w:lvlText w:val="●"/>
      <w:lvlJc w:val="left"/>
      <w:pPr>
        <w:ind w:left="5760" w:hanging="360"/>
      </w:pPr>
    </w:lvl>
    <w:lvl w:ilvl="8" w:tplc="2FCE5B9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0CF7B47"/>
    <w:multiLevelType w:val="hybridMultilevel"/>
    <w:tmpl w:val="6CF09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1AD"/>
    <w:rsid w:val="000C0D8E"/>
    <w:rsid w:val="001C14EB"/>
    <w:rsid w:val="003771AD"/>
    <w:rsid w:val="0044345C"/>
    <w:rsid w:val="00AC0535"/>
    <w:rsid w:val="00C15AAE"/>
    <w:rsid w:val="00CD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32F6"/>
  <w15:docId w15:val="{4AC92E3B-0F57-429A-AF1E-B9DA33A8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2704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– Modelo de Estrutura do PDDC da ESCOEX</vt:lpstr>
    </vt:vector>
  </TitlesOfParts>
  <Company/>
  <LinksUpToDate>false</LinksUpToDate>
  <CharactersWithSpaces>17276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– Modelo de Estrutura do PDDC da ESCOEX</dc:title>
  <dc:creator>Un-named</dc:creator>
  <cp:lastModifiedBy>Andrea Calixto Abdalla Ribeiro</cp:lastModifiedBy>
  <cp:revision>3</cp:revision>
  <dcterms:created xsi:type="dcterms:W3CDTF">2026-10-09T16:24:00Z</dcterms:created>
  <dcterms:modified xsi:type="dcterms:W3CDTF">2026-10-26T12:05:00Z</dcterms:modified>
</cp:coreProperties>
</file>